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87" w:rsidRPr="00356FCD" w:rsidRDefault="00356FCD">
      <w:pPr>
        <w:rPr>
          <w:b/>
        </w:rPr>
      </w:pPr>
      <w:bookmarkStart w:id="0" w:name="_GoBack"/>
      <w:bookmarkEnd w:id="0"/>
      <w:r w:rsidRPr="00356FCD">
        <w:rPr>
          <w:b/>
        </w:rPr>
        <w:t>4. Расчетное обслуживание текущего счета в валюте:</w:t>
      </w:r>
    </w:p>
    <w:tbl>
      <w:tblPr>
        <w:tblW w:w="9484" w:type="dxa"/>
        <w:tblLook w:val="04A0" w:firstRow="1" w:lastRow="0" w:firstColumn="1" w:lastColumn="0" w:noHBand="0" w:noVBand="1"/>
      </w:tblPr>
      <w:tblGrid>
        <w:gridCol w:w="764"/>
        <w:gridCol w:w="4476"/>
        <w:gridCol w:w="4244"/>
      </w:tblGrid>
      <w:tr w:rsidR="00356FCD" w:rsidRPr="009E20F9" w:rsidTr="00787E7E">
        <w:trPr>
          <w:trHeight w:val="27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Проведение внешнего платежа в EUR с использованием ДБО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vertAlign w:val="superscript"/>
                <w:lang w:eastAsia="ru-RU"/>
              </w:rPr>
              <w:t>5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:</w:t>
            </w:r>
          </w:p>
        </w:tc>
      </w:tr>
      <w:tr w:rsidR="00356FCD" w:rsidRPr="009E20F9" w:rsidTr="00356FCD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за счет отправителя (OUR)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EUR макс 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500 EUR</w:t>
            </w:r>
          </w:p>
        </w:tc>
      </w:tr>
      <w:tr w:rsidR="00356FCD" w:rsidRPr="009E20F9" w:rsidTr="00356FCD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4.4.2.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за счет бенефициара (получателя) (BEN)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EUR макс 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500 EUR</w:t>
            </w:r>
          </w:p>
        </w:tc>
      </w:tr>
      <w:tr w:rsidR="00356FCD" w:rsidRPr="009E20F9" w:rsidTr="00356FCD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4.4.3.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расходы Банка за счет перевододателя, расходы других банков за счет бенефициара (SHA)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EUR макс 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500 EUR</w:t>
            </w:r>
          </w:p>
        </w:tc>
      </w:tr>
      <w:tr w:rsidR="00356FCD" w:rsidRPr="009E20F9" w:rsidTr="00787E7E">
        <w:trPr>
          <w:trHeight w:val="27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Проведение внешнего платежа в EUR без использования ДБО:</w:t>
            </w:r>
          </w:p>
        </w:tc>
      </w:tr>
      <w:tr w:rsidR="00356FCD" w:rsidRPr="009E20F9" w:rsidTr="00356FCD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4.5.1.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за счет отправителя (OUR)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EUR макс 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500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EUR</w:t>
            </w:r>
          </w:p>
        </w:tc>
      </w:tr>
      <w:tr w:rsidR="00356FCD" w:rsidRPr="009E20F9" w:rsidTr="00356FCD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4.5.2.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за счет бенефициара (получателя) (BEN)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EUR макс 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500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EUR</w:t>
            </w:r>
          </w:p>
        </w:tc>
      </w:tr>
      <w:tr w:rsidR="00356FCD" w:rsidRPr="009E20F9" w:rsidTr="00356FCD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4.5.3.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расходы Банка за счет перевододателя, расходы других банков за счет бенефициара (SHA)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EUR макс 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500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EUR</w:t>
            </w:r>
          </w:p>
        </w:tc>
      </w:tr>
      <w:tr w:rsidR="00356FCD" w:rsidRPr="009E20F9" w:rsidTr="00787E7E">
        <w:trPr>
          <w:trHeight w:val="27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Проведение внешнего платежа в USD и других валютах с использованием ДБО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vertAlign w:val="superscript"/>
                <w:lang w:eastAsia="ru-RU"/>
              </w:rPr>
              <w:t>5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:</w:t>
            </w:r>
          </w:p>
        </w:tc>
      </w:tr>
      <w:tr w:rsidR="00356FCD" w:rsidRPr="009E20F9" w:rsidTr="00356FCD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4.6.1.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за счет отправителя (OUR), за исключением п. 4.6.1.1, 4.6.1.2, 4.6.1.3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USD макс 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500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USD</w:t>
            </w:r>
          </w:p>
        </w:tc>
      </w:tr>
      <w:tr w:rsidR="00356FCD" w:rsidRPr="009E20F9" w:rsidTr="00356FCD">
        <w:trPr>
          <w:trHeight w:val="57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4.6.1.1.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за счет отправителя (</w:t>
            </w:r>
            <w:proofErr w:type="gramStart"/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OUR)  в</w:t>
            </w:r>
            <w:proofErr w:type="gramEnd"/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Латвию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USD макс 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500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USD</w:t>
            </w:r>
          </w:p>
        </w:tc>
      </w:tr>
      <w:tr w:rsidR="00356FCD" w:rsidRPr="009E20F9" w:rsidTr="00356FCD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4.6.2.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за счет бенефициара (получателя) (BEN)</w:t>
            </w:r>
            <w:proofErr w:type="gramStart"/>
            <w:r w:rsidRPr="009E20F9">
              <w:rPr>
                <w:rFonts w:ascii="Arial Narrow" w:eastAsia="Times New Roman" w:hAnsi="Arial Narrow" w:cs="Arial CYR"/>
                <w:sz w:val="20"/>
                <w:szCs w:val="20"/>
                <w:vertAlign w:val="superscript"/>
                <w:lang w:eastAsia="ru-RU"/>
              </w:rPr>
              <w:t xml:space="preserve">3  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,</w:t>
            </w:r>
            <w:proofErr w:type="gramEnd"/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за исключением п. 4.6.2.1, 4.6.2.2.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USD макс 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500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USD</w:t>
            </w:r>
          </w:p>
        </w:tc>
      </w:tr>
      <w:tr w:rsidR="00356FCD" w:rsidRPr="009E20F9" w:rsidTr="00356FCD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4.6.3.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расходы Банка за счет перевододателя, расходы других банков за счет бенефициара (SHA), кроме п. 4.6.3.1, 4.6.3.2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USD макс 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 xml:space="preserve">500 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USD</w:t>
            </w:r>
          </w:p>
        </w:tc>
      </w:tr>
      <w:tr w:rsidR="00356FCD" w:rsidRPr="009E20F9" w:rsidTr="00787E7E">
        <w:trPr>
          <w:trHeight w:val="52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Проведение внешнего платежа в USD и других валютах без использования ДБО:</w:t>
            </w:r>
          </w:p>
        </w:tc>
      </w:tr>
      <w:tr w:rsidR="00356FCD" w:rsidRPr="009E20F9" w:rsidTr="00356FCD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4.7.1.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за счет отправителя (OUR), кроме п. 4.7.1.1, 4.7.1.2, 4.7.1.3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USD макс 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500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USD</w:t>
            </w:r>
          </w:p>
        </w:tc>
      </w:tr>
      <w:tr w:rsidR="00356FCD" w:rsidRPr="009E20F9" w:rsidTr="00356FCD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4.7.1.1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за счет отправителя (</w:t>
            </w:r>
            <w:proofErr w:type="gramStart"/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OUR)  в</w:t>
            </w:r>
            <w:proofErr w:type="gramEnd"/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Латвию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USD макс </w:t>
            </w:r>
            <w:r w:rsidRPr="0089314C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500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USD</w:t>
            </w:r>
          </w:p>
        </w:tc>
      </w:tr>
      <w:tr w:rsidR="00356FCD" w:rsidRPr="009E20F9" w:rsidTr="00356FCD">
        <w:trPr>
          <w:trHeight w:val="28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4.7.2.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за счет бенефициара (получателя) (BEN)</w:t>
            </w:r>
            <w:proofErr w:type="gramStart"/>
            <w:r w:rsidRPr="009E20F9">
              <w:rPr>
                <w:rFonts w:ascii="Arial Narrow" w:eastAsia="Times New Roman" w:hAnsi="Arial Narrow" w:cs="Arial CYR"/>
                <w:sz w:val="20"/>
                <w:szCs w:val="20"/>
                <w:vertAlign w:val="superscript"/>
                <w:lang w:eastAsia="ru-RU"/>
              </w:rPr>
              <w:t>3 ,</w:t>
            </w:r>
            <w:proofErr w:type="gramEnd"/>
            <w:r w:rsidRPr="009E20F9">
              <w:rPr>
                <w:rFonts w:ascii="Arial Narrow" w:eastAsia="Times New Roman" w:hAnsi="Arial Narrow" w:cs="Arial CYR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кроме п. 4.7.2.1, 4.7.2.2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USD макс </w:t>
            </w:r>
            <w:r w:rsidRPr="0089314C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500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USD</w:t>
            </w:r>
          </w:p>
        </w:tc>
      </w:tr>
      <w:tr w:rsidR="00356FCD" w:rsidRPr="009E20F9" w:rsidTr="00356FCD">
        <w:trPr>
          <w:trHeight w:val="66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4.7.3.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расходы Банка за счет перевододателя, расходы других банков за счет бенефициара (SHA), кроме п. 4.7.3.1, 4.7.3.2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USD макс </w:t>
            </w:r>
            <w:r w:rsidRPr="0089314C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00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USD</w:t>
            </w:r>
          </w:p>
        </w:tc>
      </w:tr>
      <w:tr w:rsidR="00356FCD" w:rsidRPr="009E20F9" w:rsidTr="00787E7E">
        <w:trPr>
          <w:trHeight w:val="31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4.10.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Проведение внешнего платежа в Финляндию за жилищно-коммунальные услуги, в том числе электричество, воду и т.п., с использованием ДБО:</w:t>
            </w:r>
          </w:p>
        </w:tc>
      </w:tr>
      <w:tr w:rsidR="00356FCD" w:rsidRPr="009E20F9" w:rsidTr="00356FCD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4.10.1.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в EUR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CD" w:rsidRPr="009E20F9" w:rsidRDefault="00356FCD" w:rsidP="00787E7E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1% от суммы платежа мин 100 </w:t>
            </w:r>
            <w:proofErr w:type="gramStart"/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EUR  макс</w:t>
            </w:r>
            <w:proofErr w:type="gramEnd"/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</w:t>
            </w:r>
            <w:r w:rsidRPr="0089314C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5</w:t>
            </w:r>
            <w:r w:rsidRPr="009E20F9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00</w:t>
            </w:r>
            <w:r w:rsidRPr="009E20F9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 EUR</w:t>
            </w:r>
          </w:p>
        </w:tc>
      </w:tr>
    </w:tbl>
    <w:p w:rsidR="00356FCD" w:rsidRDefault="00356FCD"/>
    <w:p w:rsidR="00356FCD" w:rsidRPr="00356FCD" w:rsidRDefault="00356FCD">
      <w:pPr>
        <w:rPr>
          <w:b/>
          <w:sz w:val="24"/>
          <w:szCs w:val="24"/>
        </w:rPr>
      </w:pPr>
      <w:r w:rsidRPr="00356FCD">
        <w:rPr>
          <w:b/>
          <w:sz w:val="24"/>
          <w:szCs w:val="24"/>
        </w:rPr>
        <w:t xml:space="preserve">7. </w:t>
      </w:r>
      <w:proofErr w:type="spellStart"/>
      <w:r w:rsidRPr="00356FCD">
        <w:rPr>
          <w:b/>
          <w:sz w:val="24"/>
          <w:szCs w:val="24"/>
        </w:rPr>
        <w:t>Валютообменные</w:t>
      </w:r>
      <w:proofErr w:type="spellEnd"/>
      <w:r w:rsidRPr="00356FCD">
        <w:rPr>
          <w:b/>
          <w:sz w:val="24"/>
          <w:szCs w:val="24"/>
        </w:rPr>
        <w:t xml:space="preserve"> операции:</w:t>
      </w:r>
    </w:p>
    <w:tbl>
      <w:tblPr>
        <w:tblW w:w="9485" w:type="dxa"/>
        <w:tblLook w:val="04A0" w:firstRow="1" w:lastRow="0" w:firstColumn="1" w:lastColumn="0" w:noHBand="0" w:noVBand="1"/>
      </w:tblPr>
      <w:tblGrid>
        <w:gridCol w:w="740"/>
        <w:gridCol w:w="4925"/>
        <w:gridCol w:w="3820"/>
      </w:tblGrid>
      <w:tr w:rsidR="00306FBD" w:rsidRPr="00306FBD" w:rsidTr="00306FBD">
        <w:trPr>
          <w:trHeight w:val="5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BD" w:rsidRPr="00306FBD" w:rsidRDefault="00306FBD" w:rsidP="00306FBD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306FBD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FBD" w:rsidRPr="00306FBD" w:rsidRDefault="00306FBD" w:rsidP="00306FBD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306FBD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Комиссия при покупке и продаже иностранной валюты с помощью программного комплекса «ВАЛЮТА Онлайн», минимальная сумма — 1 000 у.е. (% от суммы каждой сделки):</w:t>
            </w:r>
            <w:r w:rsidRPr="00306FBD">
              <w:rPr>
                <w:rFonts w:ascii="Arial Narrow" w:eastAsia="Times New Roman" w:hAnsi="Arial Narrow" w:cs="Arial CYR"/>
                <w:sz w:val="20"/>
                <w:szCs w:val="20"/>
                <w:vertAlign w:val="superscript"/>
                <w:lang w:eastAsia="ru-RU"/>
              </w:rPr>
              <w:t>4,5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FBD" w:rsidRPr="00306FBD" w:rsidRDefault="00306FBD" w:rsidP="00306FBD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306FBD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 </w:t>
            </w:r>
          </w:p>
        </w:tc>
      </w:tr>
      <w:tr w:rsidR="00306FBD" w:rsidRPr="00306FBD" w:rsidTr="00306FB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BD" w:rsidRPr="00306FBD" w:rsidRDefault="00306FBD" w:rsidP="00306FBD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306FBD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7.7.1.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FBD" w:rsidRPr="00306FBD" w:rsidRDefault="00306FBD" w:rsidP="00306FBD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306FBD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Комиссия при покупке/продаже суммы иностранной валюты кратной 1 000</w:t>
            </w:r>
            <w:r w:rsidRPr="00306FBD">
              <w:rPr>
                <w:rFonts w:ascii="Arial Narrow" w:eastAsia="Times New Roman" w:hAnsi="Arial Narrow" w:cs="Arial CYR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FBD" w:rsidRPr="00306FBD" w:rsidRDefault="00306FBD" w:rsidP="00306FBD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306FBD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>0.50%</w:t>
            </w:r>
          </w:p>
        </w:tc>
      </w:tr>
      <w:tr w:rsidR="00306FBD" w:rsidRPr="00306FBD" w:rsidTr="00306FBD">
        <w:trPr>
          <w:trHeight w:val="5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BD" w:rsidRPr="00306FBD" w:rsidRDefault="00306FBD" w:rsidP="00306FBD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306FBD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7.7.2.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FBD" w:rsidRPr="00306FBD" w:rsidRDefault="00306FBD" w:rsidP="00306FBD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306FBD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Комиссия при покупке/продаже суммы иностранной валюты некратной 1 000</w:t>
            </w:r>
            <w:r w:rsidRPr="00306FBD">
              <w:rPr>
                <w:rFonts w:ascii="Arial Narrow" w:eastAsia="Times New Roman" w:hAnsi="Arial Narrow" w:cs="Arial CYR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FBD" w:rsidRPr="00306FBD" w:rsidRDefault="00306FBD" w:rsidP="00306FBD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306FBD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с части суммы кратной 1 000 - </w:t>
            </w:r>
            <w:r w:rsidRPr="00306FBD">
              <w:rPr>
                <w:rFonts w:ascii="Arial Narrow" w:eastAsia="Times New Roman" w:hAnsi="Arial Narrow" w:cs="Arial CYR"/>
                <w:color w:val="FF0000"/>
                <w:sz w:val="20"/>
                <w:szCs w:val="20"/>
                <w:lang w:eastAsia="ru-RU"/>
              </w:rPr>
              <w:t xml:space="preserve">0.50%, </w:t>
            </w:r>
            <w:r w:rsidRPr="00306FBD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 xml:space="preserve">с части суммы некратной 1 000 - 1% </w:t>
            </w:r>
          </w:p>
        </w:tc>
      </w:tr>
    </w:tbl>
    <w:p w:rsidR="00306FBD" w:rsidRDefault="00306FBD"/>
    <w:sectPr w:rsidR="0030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F9"/>
    <w:rsid w:val="00032705"/>
    <w:rsid w:val="00306FBD"/>
    <w:rsid w:val="00356FCD"/>
    <w:rsid w:val="0089314C"/>
    <w:rsid w:val="009E20F9"/>
    <w:rsid w:val="00C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D7E5B-8F2D-457E-B1C3-F5384E1F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Стуканова Анастасия Николаевна</dc:creator>
  <cp:keywords/>
  <dc:description/>
  <cp:lastModifiedBy>Гилей Татьяна Викторовна</cp:lastModifiedBy>
  <cp:revision>2</cp:revision>
  <dcterms:created xsi:type="dcterms:W3CDTF">2022-07-13T05:30:00Z</dcterms:created>
  <dcterms:modified xsi:type="dcterms:W3CDTF">2022-07-13T05:30:00Z</dcterms:modified>
</cp:coreProperties>
</file>